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F8DE" w14:textId="77777777" w:rsidR="00103508" w:rsidRDefault="00103508" w:rsidP="00103508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75D421E1" wp14:editId="6624AEA5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81BD" w14:textId="77777777" w:rsidR="00103508" w:rsidRDefault="00103508" w:rsidP="00E85648">
      <w:pPr>
        <w:pStyle w:val="NoSpacing"/>
        <w:rPr>
          <w:rFonts w:ascii="Segoe UI Light" w:hAnsi="Segoe UI Light" w:cs="Segoe UI Light"/>
          <w:b/>
          <w:sz w:val="40"/>
          <w:szCs w:val="40"/>
        </w:rPr>
      </w:pPr>
    </w:p>
    <w:p w14:paraId="4C5FD68A" w14:textId="7ED0F2B2" w:rsidR="00BA15DF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Barrington Middle School</w:t>
      </w:r>
    </w:p>
    <w:p w14:paraId="13B6386A" w14:textId="39B24F26" w:rsidR="00BA15DF" w:rsidRPr="009575ED" w:rsidRDefault="00BA15DF" w:rsidP="009A7A47">
      <w:pPr>
        <w:pStyle w:val="NoSpacing"/>
        <w:jc w:val="center"/>
        <w:rPr>
          <w:rFonts w:ascii="Segoe UI Light" w:hAnsi="Segoe UI Light" w:cs="Segoe UI Light"/>
          <w:b/>
          <w:bCs/>
          <w:sz w:val="40"/>
          <w:szCs w:val="40"/>
        </w:rPr>
      </w:pPr>
      <w:r w:rsidRPr="009A7A47">
        <w:rPr>
          <w:rFonts w:ascii="Segoe UI Light" w:hAnsi="Segoe UI Light" w:cs="Segoe UI Light"/>
          <w:b/>
          <w:bCs/>
          <w:sz w:val="40"/>
          <w:szCs w:val="40"/>
        </w:rPr>
        <w:t xml:space="preserve">SAC </w:t>
      </w:r>
      <w:r w:rsidR="0BCD2B9F" w:rsidRPr="009A7A47">
        <w:rPr>
          <w:rFonts w:ascii="Segoe UI Light" w:hAnsi="Segoe UI Light" w:cs="Segoe UI Light"/>
          <w:b/>
          <w:bCs/>
          <w:sz w:val="40"/>
          <w:szCs w:val="40"/>
        </w:rPr>
        <w:t>Minutes</w:t>
      </w:r>
    </w:p>
    <w:p w14:paraId="509EEA89" w14:textId="57693FEB" w:rsidR="00BA15DF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 w:rsidRPr="00E85648">
        <w:rPr>
          <w:rFonts w:ascii="Segoe UI Light" w:hAnsi="Segoe UI Light" w:cs="Segoe UI Light"/>
          <w:b/>
          <w:strike/>
          <w:sz w:val="40"/>
          <w:szCs w:val="40"/>
        </w:rPr>
        <w:t>September 28, 2022</w:t>
      </w:r>
      <w:r w:rsidR="00E85648">
        <w:rPr>
          <w:rFonts w:ascii="Segoe UI Light" w:hAnsi="Segoe UI Light" w:cs="Segoe UI Light"/>
          <w:b/>
          <w:strike/>
          <w:sz w:val="40"/>
          <w:szCs w:val="40"/>
        </w:rPr>
        <w:t xml:space="preserve"> </w:t>
      </w:r>
      <w:r w:rsidR="00E85648">
        <w:rPr>
          <w:rFonts w:ascii="Segoe UI Light" w:hAnsi="Segoe UI Light" w:cs="Segoe UI Light"/>
          <w:b/>
          <w:sz w:val="40"/>
          <w:szCs w:val="40"/>
        </w:rPr>
        <w:t xml:space="preserve"> (Canceled due to Hurricane Ian)</w:t>
      </w:r>
    </w:p>
    <w:p w14:paraId="5A414E78" w14:textId="43055A41" w:rsidR="00E85648" w:rsidRPr="00E85648" w:rsidRDefault="00E85648" w:rsidP="00E85648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October 26, 2022</w:t>
      </w:r>
    </w:p>
    <w:p w14:paraId="1765684C" w14:textId="50F9F5F4" w:rsidR="008208AE" w:rsidRPr="009575ED" w:rsidRDefault="008208AE" w:rsidP="00BA15DF">
      <w:pPr>
        <w:pStyle w:val="NoSpacing"/>
        <w:jc w:val="center"/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Media Center</w:t>
      </w:r>
    </w:p>
    <w:p w14:paraId="2CC3989F" w14:textId="77777777" w:rsidR="009575ED" w:rsidRDefault="009575ED" w:rsidP="009575ED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B98742A" w14:textId="3204F704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32660481">
        <w:rPr>
          <w:rFonts w:ascii="Segoe UI Light" w:hAnsi="Segoe UI Light" w:cs="Segoe UI Light"/>
          <w:sz w:val="32"/>
          <w:szCs w:val="32"/>
        </w:rPr>
        <w:t>Attendance</w:t>
      </w:r>
      <w:r w:rsidR="1EEDA053" w:rsidRPr="32660481">
        <w:rPr>
          <w:rFonts w:ascii="Segoe UI Light" w:hAnsi="Segoe UI Light" w:cs="Segoe UI Light"/>
          <w:sz w:val="32"/>
          <w:szCs w:val="32"/>
        </w:rPr>
        <w:t xml:space="preserve">- </w:t>
      </w:r>
      <w:r w:rsidR="1EEDA053" w:rsidRPr="32660481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K. Daniels, R. </w:t>
      </w:r>
      <w:proofErr w:type="spellStart"/>
      <w:r w:rsidR="1EEDA053" w:rsidRPr="32660481">
        <w:rPr>
          <w:rFonts w:ascii="Segoe UI Light" w:hAnsi="Segoe UI Light" w:cs="Segoe UI Light"/>
          <w:color w:val="4472C4" w:themeColor="accent5"/>
          <w:sz w:val="32"/>
          <w:szCs w:val="32"/>
        </w:rPr>
        <w:t>Stingone</w:t>
      </w:r>
      <w:proofErr w:type="spellEnd"/>
      <w:r w:rsidR="1EEDA053" w:rsidRPr="32660481">
        <w:rPr>
          <w:rFonts w:ascii="Segoe UI Light" w:hAnsi="Segoe UI Light" w:cs="Segoe UI Light"/>
          <w:color w:val="4472C4" w:themeColor="accent5"/>
          <w:sz w:val="32"/>
          <w:szCs w:val="32"/>
        </w:rPr>
        <w:t>, D. Essig, M. Capote, B. Fowler, D. Holloman, J. Watson</w:t>
      </w:r>
    </w:p>
    <w:p w14:paraId="22AD6CC4" w14:textId="77777777" w:rsidR="00BA15DF" w:rsidRPr="009575ED" w:rsidRDefault="00BA15DF" w:rsidP="00BA15DF">
      <w:pPr>
        <w:pStyle w:val="NoSpacing"/>
        <w:ind w:left="720"/>
        <w:rPr>
          <w:rFonts w:ascii="Segoe UI Light" w:hAnsi="Segoe UI Light" w:cs="Segoe UI Light"/>
          <w:sz w:val="32"/>
          <w:szCs w:val="32"/>
        </w:rPr>
      </w:pPr>
    </w:p>
    <w:p w14:paraId="72325844" w14:textId="2264B41E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57430307">
        <w:rPr>
          <w:rFonts w:ascii="Segoe UI Light" w:hAnsi="Segoe UI Light" w:cs="Segoe UI Light"/>
          <w:sz w:val="32"/>
          <w:szCs w:val="32"/>
        </w:rPr>
        <w:t>Call to Order</w:t>
      </w:r>
      <w:r w:rsidR="6B8D3BC6" w:rsidRPr="57430307">
        <w:rPr>
          <w:rFonts w:ascii="Segoe UI Light" w:hAnsi="Segoe UI Light" w:cs="Segoe UI Light"/>
          <w:sz w:val="32"/>
          <w:szCs w:val="32"/>
        </w:rPr>
        <w:t xml:space="preserve">- </w:t>
      </w:r>
      <w:r w:rsidR="6B8D3BC6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>8:43 am</w:t>
      </w:r>
    </w:p>
    <w:p w14:paraId="10712A55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6071BBA5" w14:textId="1AD2B31A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57430307">
        <w:rPr>
          <w:rFonts w:ascii="Segoe UI Light" w:hAnsi="Segoe UI Light" w:cs="Segoe UI Light"/>
          <w:sz w:val="32"/>
          <w:szCs w:val="32"/>
        </w:rPr>
        <w:t xml:space="preserve">Approval </w:t>
      </w:r>
      <w:r w:rsidR="003052FB" w:rsidRPr="57430307">
        <w:rPr>
          <w:rFonts w:ascii="Segoe UI Light" w:hAnsi="Segoe UI Light" w:cs="Segoe UI Light"/>
          <w:sz w:val="32"/>
          <w:szCs w:val="32"/>
        </w:rPr>
        <w:t xml:space="preserve">or Correction </w:t>
      </w:r>
      <w:r w:rsidRPr="57430307">
        <w:rPr>
          <w:rFonts w:ascii="Segoe UI Light" w:hAnsi="Segoe UI Light" w:cs="Segoe UI Light"/>
          <w:sz w:val="32"/>
          <w:szCs w:val="32"/>
        </w:rPr>
        <w:t xml:space="preserve">of Minutes from </w:t>
      </w:r>
      <w:r w:rsidR="008208AE" w:rsidRPr="57430307">
        <w:rPr>
          <w:rFonts w:ascii="Segoe UI Light" w:hAnsi="Segoe UI Light" w:cs="Segoe UI Light"/>
          <w:sz w:val="32"/>
          <w:szCs w:val="32"/>
        </w:rPr>
        <w:t>August 24, 2022</w:t>
      </w:r>
      <w:r w:rsidR="5565C44B" w:rsidRPr="57430307">
        <w:rPr>
          <w:rFonts w:ascii="Segoe UI Light" w:hAnsi="Segoe UI Light" w:cs="Segoe UI Light"/>
          <w:sz w:val="32"/>
          <w:szCs w:val="32"/>
        </w:rPr>
        <w:t>-</w:t>
      </w:r>
      <w:r w:rsidR="5565C44B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Holloman motions, Mr. Essig 2</w:t>
      </w:r>
      <w:r w:rsidR="5565C44B" w:rsidRPr="57430307">
        <w:rPr>
          <w:rFonts w:ascii="Segoe UI Light" w:hAnsi="Segoe UI Light" w:cs="Segoe UI Light"/>
          <w:color w:val="4472C4" w:themeColor="accent5"/>
          <w:sz w:val="32"/>
          <w:szCs w:val="32"/>
          <w:vertAlign w:val="superscript"/>
        </w:rPr>
        <w:t xml:space="preserve">nds. </w:t>
      </w:r>
      <w:r w:rsidR="5565C44B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>Motion approved.</w:t>
      </w:r>
    </w:p>
    <w:p w14:paraId="0BFB4FA7" w14:textId="77777777" w:rsidR="00BA15DF" w:rsidRPr="009575ED" w:rsidRDefault="00BA15DF" w:rsidP="00BA15DF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432B7649" w14:textId="70E708FD" w:rsidR="00BA15DF" w:rsidRPr="009575ED" w:rsidRDefault="00BA15DF" w:rsidP="00BA15DF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 w:rsidRPr="009575ED">
        <w:rPr>
          <w:rFonts w:ascii="Segoe UI Light" w:hAnsi="Segoe UI Light" w:cs="Segoe UI Light"/>
          <w:sz w:val="32"/>
          <w:szCs w:val="32"/>
        </w:rPr>
        <w:t xml:space="preserve">New </w:t>
      </w:r>
      <w:r w:rsidR="00F8323A">
        <w:rPr>
          <w:rFonts w:ascii="Segoe UI Light" w:hAnsi="Segoe UI Light" w:cs="Segoe UI Light"/>
          <w:sz w:val="32"/>
          <w:szCs w:val="32"/>
        </w:rPr>
        <w:t>Business</w:t>
      </w:r>
      <w:r w:rsidR="00A21F7D">
        <w:rPr>
          <w:rFonts w:ascii="Segoe UI Light" w:hAnsi="Segoe UI Light" w:cs="Segoe UI Light"/>
          <w:sz w:val="32"/>
          <w:szCs w:val="32"/>
        </w:rPr>
        <w:t xml:space="preserve"> </w:t>
      </w:r>
    </w:p>
    <w:p w14:paraId="20121D5D" w14:textId="6CF8D6A4" w:rsidR="000321AA" w:rsidRPr="008208AE" w:rsidRDefault="000321AA" w:rsidP="57430307">
      <w:pPr>
        <w:pStyle w:val="NoSpacing"/>
        <w:numPr>
          <w:ilvl w:val="0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sz w:val="28"/>
          <w:szCs w:val="28"/>
        </w:rPr>
        <w:t>Professional development for teachers</w:t>
      </w:r>
      <w:r w:rsidR="008208AE" w:rsidRPr="57430307">
        <w:rPr>
          <w:rFonts w:ascii="Segoe UI Light" w:hAnsi="Segoe UI Light" w:cs="Segoe UI Light"/>
          <w:sz w:val="28"/>
          <w:szCs w:val="28"/>
        </w:rPr>
        <w:t xml:space="preserve"> on assessment</w:t>
      </w:r>
      <w:r w:rsidR="003B285A" w:rsidRPr="57430307">
        <w:rPr>
          <w:rFonts w:ascii="Segoe UI Light" w:hAnsi="Segoe UI Light" w:cs="Segoe UI Light"/>
          <w:sz w:val="28"/>
          <w:szCs w:val="28"/>
        </w:rPr>
        <w:t xml:space="preserve"> </w:t>
      </w:r>
      <w:r w:rsidR="008208AE" w:rsidRPr="57430307">
        <w:rPr>
          <w:rFonts w:ascii="Segoe UI Light" w:hAnsi="Segoe UI Light" w:cs="Segoe UI Light"/>
          <w:sz w:val="28"/>
          <w:szCs w:val="28"/>
        </w:rPr>
        <w:t>was held on Monday, September 19.</w:t>
      </w:r>
      <w:r w:rsidR="52D2F306" w:rsidRPr="57430307">
        <w:rPr>
          <w:rFonts w:ascii="Segoe UI Light" w:hAnsi="Segoe UI Light" w:cs="Segoe UI Light"/>
          <w:sz w:val="28"/>
          <w:szCs w:val="28"/>
        </w:rPr>
        <w:t>-</w:t>
      </w:r>
      <w:r w:rsidR="52D2F306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</w:p>
    <w:p w14:paraId="439D6F96" w14:textId="4AF0C889" w:rsidR="000321AA" w:rsidRPr="008208AE" w:rsidRDefault="52D2F306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Checks for understanding is our </w:t>
      </w:r>
      <w:r w:rsidR="7505E82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focus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this year. Planned additional ones on Mondays, but due to early release getting cut, looking to do a “flipped” virtual model. 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3 </w:t>
      </w:r>
      <w:r w:rsidR="2E201389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n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ew checks for understandings </w:t>
      </w:r>
      <w:r w:rsidR="64252E7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(C4U) 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focused </w:t>
      </w:r>
      <w:r w:rsidR="607BFE14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and cataloged in our PD Canvas course for staff 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a month. Asking teachers to model</w:t>
      </w:r>
      <w:r w:rsidR="6346248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/try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at least one </w:t>
      </w:r>
      <w:r w:rsidR="4C176B53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C4U </w:t>
      </w:r>
      <w:r w:rsidR="5B9ABAA0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a month that are suggested by peers</w:t>
      </w:r>
      <w:r w:rsidR="54430E72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.</w:t>
      </w:r>
      <w:r w:rsidR="357BDD6B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</w:p>
    <w:p w14:paraId="63271CA6" w14:textId="610D7D1C" w:rsidR="000321AA" w:rsidRPr="008208AE" w:rsidRDefault="357BDD6B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PLCs will meet next week and submit at least one “tried and true” C4U</w:t>
      </w:r>
      <w:r w:rsidR="27CD8D7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for their department to be added to the “flipped” Canvas module 2 in December.</w:t>
      </w:r>
      <w:r w:rsidR="7D048051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Teachers will also submit feedback via a discussion page within each module to document their implementation, challenges, and suggestions.</w:t>
      </w:r>
      <w:r w:rsidR="0C9B15B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</w:p>
    <w:p w14:paraId="7904CD4E" w14:textId="0C1B3B04" w:rsidR="000321AA" w:rsidRPr="008208AE" w:rsidRDefault="0C9B15BF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lastRenderedPageBreak/>
        <w:t>We will evaluate the “flipped” model’s effectiveness for 2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  <w:vertAlign w:val="superscript"/>
        </w:rPr>
        <w:t>nd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semester use</w:t>
      </w:r>
      <w:r w:rsidR="7657BDC3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. Regardless, the course will be used to catalog each month’s focus and have discussion options and resources to reference back to.</w:t>
      </w:r>
    </w:p>
    <w:p w14:paraId="3BEE9FD4" w14:textId="5CD14468" w:rsidR="000321AA" w:rsidRDefault="000321AA" w:rsidP="57430307">
      <w:pPr>
        <w:pStyle w:val="NoSpacing"/>
        <w:numPr>
          <w:ilvl w:val="0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sz w:val="28"/>
          <w:szCs w:val="28"/>
        </w:rPr>
        <w:t>Statewide assessment calendar</w:t>
      </w:r>
      <w:r w:rsidR="2541551D" w:rsidRPr="57430307">
        <w:rPr>
          <w:rFonts w:ascii="Segoe UI Light" w:hAnsi="Segoe UI Light" w:cs="Segoe UI Light"/>
          <w:sz w:val="28"/>
          <w:szCs w:val="28"/>
        </w:rPr>
        <w:t xml:space="preserve">- </w:t>
      </w:r>
    </w:p>
    <w:p w14:paraId="7A7FB9F5" w14:textId="741600F9" w:rsidR="000321AA" w:rsidRDefault="2541551D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Even though it was pitched </w:t>
      </w:r>
      <w:r w:rsidR="60B5F8CC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state-wide 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testing would be </w:t>
      </w:r>
      <w:r w:rsidR="67621606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lessened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, it is not true in practice, and more the opposite. However, it is providing school-wide data faster for progress monitoring. </w:t>
      </w:r>
    </w:p>
    <w:p w14:paraId="06451D1C" w14:textId="39485AAD" w:rsidR="000321AA" w:rsidRDefault="217C4115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Document shown displays all available tests in Florida, but we are focused on middle school testing, and some of the high school </w:t>
      </w:r>
      <w:r w:rsidR="60F1F71C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testing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for applicable EOCs. </w:t>
      </w:r>
    </w:p>
    <w:p w14:paraId="6958AA08" w14:textId="354300C4" w:rsidR="000321AA" w:rsidRDefault="4555FD21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Q- Why is EOC in </w:t>
      </w:r>
      <w:proofErr w:type="gramStart"/>
      <w:r w:rsidR="480F6022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fall?-</w:t>
      </w:r>
      <w:proofErr w:type="gramEnd"/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  <w:r w:rsidR="4DA3420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It's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not an EOC truly, it’s a “version” of progress monitoring like FAST. County was surveyed if we wanted to replace this test with a semester 1 exam. Sti</w:t>
      </w:r>
      <w:r w:rsidR="77B1E7AC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ll waiting on the vote to see if students will be taking multiple tests for semester 1. Hopefully we are reducing the </w:t>
      </w:r>
      <w:r w:rsidR="743F06CC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number</w:t>
      </w:r>
      <w:r w:rsidR="77B1E7AC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of tests. </w:t>
      </w:r>
    </w:p>
    <w:p w14:paraId="49C19D71" w14:textId="519C6764" w:rsidR="000321AA" w:rsidRDefault="77B1E7AC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End of year tests </w:t>
      </w:r>
      <w:r w:rsidR="0A6178B7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(PM3) still COUNT. Our data is looking at the growth, not impacting student grades. </w:t>
      </w:r>
    </w:p>
    <w:p w14:paraId="15B8F382" w14:textId="7427F3A6" w:rsidR="000321AA" w:rsidRDefault="0A6178B7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This year there are no “gains” for student gains since this is the “baseline”</w:t>
      </w:r>
      <w:r w:rsidR="072710F8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year. Starting next year, we as a school/teacher will have gains impact our school grade. </w:t>
      </w:r>
    </w:p>
    <w:p w14:paraId="4F640A6F" w14:textId="52E2A650" w:rsidR="000321AA" w:rsidRDefault="072710F8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There is no “goal” for </w:t>
      </w:r>
      <w:r w:rsidR="1C0FD5DB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this first baseline for students since there was no prior data to compare to state-wide.</w:t>
      </w:r>
      <w:r w:rsidR="28385C36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</w:p>
    <w:p w14:paraId="44D25FC3" w14:textId="6B845399" w:rsidR="000321AA" w:rsidRDefault="28385C36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Students need to understand that this FAST test MAY be used for semester grades (where FSA tests didn’t impact grades in prior years</w:t>
      </w:r>
      <w:proofErr w:type="gramStart"/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)</w:t>
      </w:r>
      <w:proofErr w:type="gramEnd"/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so students need to take this seriously. We are assuming the “weight” of </w:t>
      </w:r>
      <w:r w:rsidR="078ACEC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semester grade will stay the same. </w:t>
      </w:r>
      <w:r w:rsidR="7F6F36B3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PM2 will be taken in December. </w:t>
      </w:r>
    </w:p>
    <w:p w14:paraId="03A2BEEA" w14:textId="3C1B01C0" w:rsidR="000321AA" w:rsidRDefault="7F6F36B3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We did the PSAT on October 12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  <w:vertAlign w:val="superscript"/>
        </w:rPr>
        <w:t>th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for our 8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  <w:vertAlign w:val="superscript"/>
        </w:rPr>
        <w:t>th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graders. </w:t>
      </w:r>
    </w:p>
    <w:p w14:paraId="74C3C2CF" w14:textId="1CD47444" w:rsidR="000321AA" w:rsidRDefault="7F6F36B3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Unknown if we have been selected for the NAEP testing to com</w:t>
      </w:r>
      <w:r w:rsidR="6169A5C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pare across the </w:t>
      </w:r>
      <w:proofErr w:type="gramStart"/>
      <w:r w:rsidR="6169A5C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county, but</w:t>
      </w:r>
      <w:proofErr w:type="gramEnd"/>
      <w:r w:rsidR="6169A5C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would be done this semester. </w:t>
      </w:r>
    </w:p>
    <w:p w14:paraId="7D72AD41" w14:textId="49FBC379" w:rsidR="000321AA" w:rsidRDefault="6169A5CF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ELL testing in Jan-Mar. April </w:t>
      </w:r>
      <w:r w:rsidR="3831B7A3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we may have writing testing if selected. PM3 in May. </w:t>
      </w:r>
    </w:p>
    <w:p w14:paraId="715097ED" w14:textId="623AA598" w:rsidR="005E0249" w:rsidRPr="008208AE" w:rsidRDefault="005E0249" w:rsidP="57430307">
      <w:pPr>
        <w:pStyle w:val="NoSpacing"/>
        <w:numPr>
          <w:ilvl w:val="0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sz w:val="28"/>
          <w:szCs w:val="28"/>
        </w:rPr>
        <w:t>Update on Barrington data</w:t>
      </w:r>
      <w:r w:rsidR="00A81925" w:rsidRPr="57430307">
        <w:rPr>
          <w:rFonts w:ascii="Segoe UI Light" w:hAnsi="Segoe UI Light" w:cs="Segoe UI Light"/>
          <w:sz w:val="28"/>
          <w:szCs w:val="28"/>
        </w:rPr>
        <w:t xml:space="preserve"> </w:t>
      </w:r>
      <w:r w:rsidR="00E85648" w:rsidRPr="57430307">
        <w:rPr>
          <w:rFonts w:ascii="Segoe UI Light" w:hAnsi="Segoe UI Light" w:cs="Segoe UI Light"/>
          <w:sz w:val="28"/>
          <w:szCs w:val="28"/>
        </w:rPr>
        <w:t>(Ms. Cummings)</w:t>
      </w:r>
      <w:r w:rsidR="3955BE1A" w:rsidRPr="57430307">
        <w:rPr>
          <w:rFonts w:ascii="Segoe UI Light" w:hAnsi="Segoe UI Light" w:cs="Segoe UI Light"/>
          <w:sz w:val="28"/>
          <w:szCs w:val="28"/>
        </w:rPr>
        <w:t>-</w:t>
      </w:r>
      <w:r w:rsidR="3955BE1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</w:p>
    <w:p w14:paraId="082D8562" w14:textId="7F1D318A" w:rsidR="005E0249" w:rsidRPr="008208AE" w:rsidRDefault="260658BB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Several district </w:t>
      </w:r>
      <w:r w:rsidR="1A2340B6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and leadership 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walkthroughs since ou</w:t>
      </w:r>
      <w:r w:rsidR="4A93B8C4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r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last meeting. </w:t>
      </w:r>
    </w:p>
    <w:p w14:paraId="5032A0B7" w14:textId="7639ACF4" w:rsidR="005E0249" w:rsidRPr="008208AE" w:rsidRDefault="260658BB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We now have data from our PM1 baseline tests. We see that we are doing well compared to </w:t>
      </w:r>
      <w:r w:rsidR="763C04E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the district</w:t>
      </w: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average. </w:t>
      </w:r>
      <w:r w:rsidR="314E1F7B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Math has a data celebration that we recouped our previous 19 point drop already! </w:t>
      </w:r>
    </w:p>
    <w:p w14:paraId="34843550" w14:textId="3F52A0CE" w:rsidR="005E0249" w:rsidRPr="008208AE" w:rsidRDefault="314E1F7B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Walkthrough data reflects teacher implementation of the checks for understanding initiative. Walkthroughs are only </w:t>
      </w:r>
      <w:r w:rsidR="1CE98CB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viewed </w:t>
      </w:r>
      <w:r w:rsidR="0C3B7818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for</w:t>
      </w:r>
      <w:r w:rsidR="1CE98CB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a few minutes. </w:t>
      </w:r>
      <w:r w:rsidR="1CE98CB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lastRenderedPageBreak/>
        <w:t xml:space="preserve">Looked at the type of assessments, how many out of all </w:t>
      </w:r>
      <w:r w:rsidR="2015BB5F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students</w:t>
      </w:r>
      <w:r w:rsidR="1CE98CB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were assessed, </w:t>
      </w:r>
      <w:r w:rsidR="74206737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and if a teacher modified the lesson due to that assessment data. </w:t>
      </w:r>
      <w:r w:rsidR="14F568B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This data is what guides our PD through PLCs, Breakfast with a Bonus, and Monday/virtual PDs. This data is already better than our baseline walkthrough checks. </w:t>
      </w:r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Admin </w:t>
      </w:r>
      <w:proofErr w:type="gramStart"/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go</w:t>
      </w:r>
      <w:proofErr w:type="gramEnd"/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through each class, focusing on </w:t>
      </w:r>
      <w:r w:rsidR="7F6D8108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one department</w:t>
      </w:r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at a time</w:t>
      </w:r>
      <w:r w:rsidR="6439B02A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.</w:t>
      </w:r>
    </w:p>
    <w:p w14:paraId="621EB6E7" w14:textId="1833A340" w:rsidR="005E0249" w:rsidRPr="008208AE" w:rsidRDefault="7E7920B8" w:rsidP="57430307">
      <w:pPr>
        <w:pStyle w:val="NoSpacing"/>
        <w:numPr>
          <w:ilvl w:val="1"/>
          <w:numId w:val="2"/>
        </w:numPr>
        <w:rPr>
          <w:rFonts w:ascii="Segoe UI Light" w:hAnsi="Segoe UI Light" w:cs="Segoe UI Light"/>
          <w:color w:val="4472C4" w:themeColor="accent5"/>
          <w:sz w:val="28"/>
          <w:szCs w:val="28"/>
        </w:rPr>
      </w:pPr>
      <w:r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Walkthroughs and observations are two separate </w:t>
      </w:r>
      <w:proofErr w:type="gramStart"/>
      <w:r w:rsidR="00CC2B33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things</w:t>
      </w:r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, but</w:t>
      </w:r>
      <w:proofErr w:type="gramEnd"/>
      <w:r w:rsidR="2E2F4225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 xml:space="preserve"> </w:t>
      </w:r>
      <w:r w:rsidR="3AFC6EED" w:rsidRPr="57430307">
        <w:rPr>
          <w:rFonts w:ascii="Segoe UI Light" w:hAnsi="Segoe UI Light" w:cs="Segoe UI Light"/>
          <w:color w:val="4472C4" w:themeColor="accent5"/>
          <w:sz w:val="28"/>
          <w:szCs w:val="28"/>
        </w:rPr>
        <w:t>can both be used to guide data.</w:t>
      </w:r>
    </w:p>
    <w:p w14:paraId="106A079E" w14:textId="22229669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23F10FB7" w14:textId="2D3BBF34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57430307">
        <w:rPr>
          <w:rFonts w:ascii="Segoe UI Light" w:hAnsi="Segoe UI Light" w:cs="Segoe UI Light"/>
          <w:sz w:val="32"/>
          <w:szCs w:val="32"/>
        </w:rPr>
        <w:t>Announcements (for the good of the group)</w:t>
      </w:r>
      <w:r w:rsidR="2685930F" w:rsidRPr="57430307">
        <w:rPr>
          <w:rFonts w:ascii="Segoe UI Light" w:hAnsi="Segoe UI Light" w:cs="Segoe UI Light"/>
          <w:sz w:val="32"/>
          <w:szCs w:val="32"/>
        </w:rPr>
        <w:t xml:space="preserve">- </w:t>
      </w:r>
      <w:r w:rsidR="2685930F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>next meeting</w:t>
      </w:r>
      <w:r w:rsidR="046A0F5D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 is November, </w:t>
      </w:r>
      <w:r w:rsidR="2685930F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>Wed the 16</w:t>
      </w:r>
      <w:r w:rsidR="2685930F" w:rsidRPr="57430307">
        <w:rPr>
          <w:rFonts w:ascii="Segoe UI Light" w:hAnsi="Segoe UI Light" w:cs="Segoe UI Light"/>
          <w:color w:val="4472C4" w:themeColor="accent5"/>
          <w:sz w:val="32"/>
          <w:szCs w:val="32"/>
          <w:vertAlign w:val="superscript"/>
        </w:rPr>
        <w:t>th</w:t>
      </w:r>
    </w:p>
    <w:p w14:paraId="55CA66E9" w14:textId="17F0CD51" w:rsidR="000043B6" w:rsidRPr="009575ED" w:rsidRDefault="000043B6" w:rsidP="000043B6">
      <w:pPr>
        <w:pStyle w:val="NoSpacing"/>
        <w:rPr>
          <w:rFonts w:ascii="Segoe UI Light" w:hAnsi="Segoe UI Light" w:cs="Segoe UI Light"/>
          <w:sz w:val="32"/>
          <w:szCs w:val="32"/>
        </w:rPr>
      </w:pPr>
    </w:p>
    <w:p w14:paraId="0C016602" w14:textId="045E09EC" w:rsidR="000043B6" w:rsidRPr="009575ED" w:rsidRDefault="000043B6" w:rsidP="000043B6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2"/>
          <w:szCs w:val="32"/>
        </w:rPr>
      </w:pPr>
      <w:r w:rsidRPr="57430307">
        <w:rPr>
          <w:rFonts w:ascii="Segoe UI Light" w:hAnsi="Segoe UI Light" w:cs="Segoe UI Light"/>
          <w:sz w:val="32"/>
          <w:szCs w:val="32"/>
        </w:rPr>
        <w:t>Adjournment</w:t>
      </w:r>
      <w:r w:rsidR="1A4EE186" w:rsidRPr="57430307">
        <w:rPr>
          <w:rFonts w:ascii="Segoe UI Light" w:hAnsi="Segoe UI Light" w:cs="Segoe UI Light"/>
          <w:sz w:val="32"/>
          <w:szCs w:val="32"/>
        </w:rPr>
        <w:t xml:space="preserve">- </w:t>
      </w:r>
      <w:r w:rsidR="1A4EE186" w:rsidRPr="57430307">
        <w:rPr>
          <w:rFonts w:ascii="Segoe UI Light" w:hAnsi="Segoe UI Light" w:cs="Segoe UI Light"/>
          <w:color w:val="4472C4" w:themeColor="accent5"/>
          <w:sz w:val="32"/>
          <w:szCs w:val="32"/>
        </w:rPr>
        <w:t xml:space="preserve">9:13am. </w:t>
      </w:r>
    </w:p>
    <w:sectPr w:rsidR="000043B6" w:rsidRPr="009575ED" w:rsidSect="00BA15DF">
      <w:pgSz w:w="12240" w:h="15840"/>
      <w:pgMar w:top="720" w:right="720" w:bottom="720" w:left="720" w:header="720" w:footer="720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7A63" w14:textId="77777777" w:rsidR="006F760B" w:rsidRDefault="006F760B" w:rsidP="00BA15DF">
      <w:pPr>
        <w:spacing w:after="0" w:line="240" w:lineRule="auto"/>
      </w:pPr>
      <w:r>
        <w:separator/>
      </w:r>
    </w:p>
  </w:endnote>
  <w:endnote w:type="continuationSeparator" w:id="0">
    <w:p w14:paraId="38920C79" w14:textId="77777777" w:rsidR="006F760B" w:rsidRDefault="006F760B" w:rsidP="00BA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CCCB" w14:textId="77777777" w:rsidR="006F760B" w:rsidRDefault="006F760B" w:rsidP="00BA15DF">
      <w:pPr>
        <w:spacing w:after="0" w:line="240" w:lineRule="auto"/>
      </w:pPr>
      <w:r>
        <w:separator/>
      </w:r>
    </w:p>
  </w:footnote>
  <w:footnote w:type="continuationSeparator" w:id="0">
    <w:p w14:paraId="0E2E1934" w14:textId="77777777" w:rsidR="006F760B" w:rsidRDefault="006F760B" w:rsidP="00BA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F93AE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4998880">
    <w:abstractNumId w:val="0"/>
  </w:num>
  <w:num w:numId="2" w16cid:durableId="715466561">
    <w:abstractNumId w:val="3"/>
  </w:num>
  <w:num w:numId="3" w16cid:durableId="192308046">
    <w:abstractNumId w:val="2"/>
  </w:num>
  <w:num w:numId="4" w16cid:durableId="153886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321AA"/>
    <w:rsid w:val="00103508"/>
    <w:rsid w:val="002A51DD"/>
    <w:rsid w:val="002E5A12"/>
    <w:rsid w:val="003052FB"/>
    <w:rsid w:val="003567CC"/>
    <w:rsid w:val="003B285A"/>
    <w:rsid w:val="00515117"/>
    <w:rsid w:val="00547B36"/>
    <w:rsid w:val="005E0249"/>
    <w:rsid w:val="00632F8B"/>
    <w:rsid w:val="00645836"/>
    <w:rsid w:val="00662EE6"/>
    <w:rsid w:val="006648B1"/>
    <w:rsid w:val="00697D21"/>
    <w:rsid w:val="006C0F53"/>
    <w:rsid w:val="006D095A"/>
    <w:rsid w:val="006F760B"/>
    <w:rsid w:val="00774CCC"/>
    <w:rsid w:val="008208AE"/>
    <w:rsid w:val="009575ED"/>
    <w:rsid w:val="009A7A47"/>
    <w:rsid w:val="00A21F7D"/>
    <w:rsid w:val="00A81925"/>
    <w:rsid w:val="00BA15DF"/>
    <w:rsid w:val="00CC2B33"/>
    <w:rsid w:val="00E166D5"/>
    <w:rsid w:val="00E73443"/>
    <w:rsid w:val="00E85648"/>
    <w:rsid w:val="00EAF529"/>
    <w:rsid w:val="00F8323A"/>
    <w:rsid w:val="00FB661D"/>
    <w:rsid w:val="03B11158"/>
    <w:rsid w:val="042295EB"/>
    <w:rsid w:val="04665DEA"/>
    <w:rsid w:val="046A0F5D"/>
    <w:rsid w:val="05BE664C"/>
    <w:rsid w:val="07144ED6"/>
    <w:rsid w:val="072710F8"/>
    <w:rsid w:val="078ACECF"/>
    <w:rsid w:val="08F6070E"/>
    <w:rsid w:val="093278FF"/>
    <w:rsid w:val="0A3F644F"/>
    <w:rsid w:val="0A440212"/>
    <w:rsid w:val="0A6178B7"/>
    <w:rsid w:val="0BCD2B9F"/>
    <w:rsid w:val="0C3B7818"/>
    <w:rsid w:val="0C9B15BF"/>
    <w:rsid w:val="12D95B45"/>
    <w:rsid w:val="13895639"/>
    <w:rsid w:val="14F568BD"/>
    <w:rsid w:val="152F0C5E"/>
    <w:rsid w:val="1618E98D"/>
    <w:rsid w:val="17B4B9EE"/>
    <w:rsid w:val="1852184A"/>
    <w:rsid w:val="1A2340B6"/>
    <w:rsid w:val="1A4EE186"/>
    <w:rsid w:val="1AD52A91"/>
    <w:rsid w:val="1B8295CF"/>
    <w:rsid w:val="1C0FD5DB"/>
    <w:rsid w:val="1C70FAF2"/>
    <w:rsid w:val="1CE98CBA"/>
    <w:rsid w:val="1EEDA053"/>
    <w:rsid w:val="2015BB5F"/>
    <w:rsid w:val="217C4115"/>
    <w:rsid w:val="24E3903E"/>
    <w:rsid w:val="2541551D"/>
    <w:rsid w:val="260658BB"/>
    <w:rsid w:val="2685930F"/>
    <w:rsid w:val="27CD8D7D"/>
    <w:rsid w:val="281B3100"/>
    <w:rsid w:val="28385C36"/>
    <w:rsid w:val="2966AE19"/>
    <w:rsid w:val="2AE9561D"/>
    <w:rsid w:val="2CEEA223"/>
    <w:rsid w:val="2E201389"/>
    <w:rsid w:val="2E2F4225"/>
    <w:rsid w:val="2F21451B"/>
    <w:rsid w:val="2FFDD7EF"/>
    <w:rsid w:val="314E1F7B"/>
    <w:rsid w:val="31C21346"/>
    <w:rsid w:val="32660481"/>
    <w:rsid w:val="357BDD6B"/>
    <w:rsid w:val="3831B7A3"/>
    <w:rsid w:val="3955BE1A"/>
    <w:rsid w:val="3AA7BFC1"/>
    <w:rsid w:val="3AF4662E"/>
    <w:rsid w:val="3AFC6EED"/>
    <w:rsid w:val="3D845E29"/>
    <w:rsid w:val="3F11B53F"/>
    <w:rsid w:val="3F7B30E4"/>
    <w:rsid w:val="43127952"/>
    <w:rsid w:val="4555FD21"/>
    <w:rsid w:val="46DEC19C"/>
    <w:rsid w:val="47F841E2"/>
    <w:rsid w:val="480F6022"/>
    <w:rsid w:val="4A93B8C4"/>
    <w:rsid w:val="4B482AD9"/>
    <w:rsid w:val="4C176B53"/>
    <w:rsid w:val="4DA3420D"/>
    <w:rsid w:val="5161D20F"/>
    <w:rsid w:val="52D2F306"/>
    <w:rsid w:val="54430E72"/>
    <w:rsid w:val="5565C44B"/>
    <w:rsid w:val="57430307"/>
    <w:rsid w:val="58BCE900"/>
    <w:rsid w:val="5B9ABAA0"/>
    <w:rsid w:val="5CFA1F04"/>
    <w:rsid w:val="5D4A724C"/>
    <w:rsid w:val="5DAA19F8"/>
    <w:rsid w:val="5E405517"/>
    <w:rsid w:val="607BFE14"/>
    <w:rsid w:val="6082130E"/>
    <w:rsid w:val="60B5F8CC"/>
    <w:rsid w:val="60F1F71C"/>
    <w:rsid w:val="6169A5CF"/>
    <w:rsid w:val="6311A662"/>
    <w:rsid w:val="6346248D"/>
    <w:rsid w:val="64252E7D"/>
    <w:rsid w:val="6439B02A"/>
    <w:rsid w:val="65296002"/>
    <w:rsid w:val="67621606"/>
    <w:rsid w:val="6A76CAB1"/>
    <w:rsid w:val="6B35E0A4"/>
    <w:rsid w:val="6B8D3BC6"/>
    <w:rsid w:val="6CFDE43E"/>
    <w:rsid w:val="6D183054"/>
    <w:rsid w:val="6EA302EB"/>
    <w:rsid w:val="6F060A02"/>
    <w:rsid w:val="7268B439"/>
    <w:rsid w:val="73782F3F"/>
    <w:rsid w:val="74206737"/>
    <w:rsid w:val="743F06CC"/>
    <w:rsid w:val="7505E82F"/>
    <w:rsid w:val="763C04E5"/>
    <w:rsid w:val="7657BDC3"/>
    <w:rsid w:val="770F65E2"/>
    <w:rsid w:val="77B1E7AC"/>
    <w:rsid w:val="7A4706A4"/>
    <w:rsid w:val="7B239978"/>
    <w:rsid w:val="7BE2D705"/>
    <w:rsid w:val="7D048051"/>
    <w:rsid w:val="7E7920B8"/>
    <w:rsid w:val="7F6D8108"/>
    <w:rsid w:val="7F6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customXml/itemProps2.xml><?xml version="1.0" encoding="utf-8"?>
<ds:datastoreItem xmlns:ds="http://schemas.openxmlformats.org/officeDocument/2006/customXml" ds:itemID="{06052287-BA76-4E4C-B45D-ECBF1793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Kathleen Daniels</cp:lastModifiedBy>
  <cp:revision>6</cp:revision>
  <cp:lastPrinted>2022-09-23T14:16:00Z</cp:lastPrinted>
  <dcterms:created xsi:type="dcterms:W3CDTF">2022-10-06T18:04:00Z</dcterms:created>
  <dcterms:modified xsi:type="dcterms:W3CDTF">2023-02-21T15:57:00Z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